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Chargé / chargée de marketing stratégique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Marketing et communication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Chargé / chargée de marketing</w:t>
      </w:r>
    </w:p>
    <w:p>
      <w:pPr>
        <w:numPr>
          <w:ilvl w:val="0"/>
          <w:numId w:val="2"/>
        </w:numPr>
      </w:pPr>
      <w:r>
        <w:rPr/>
        <w:t xml:space="preserve">Directeur / directrice marketing</w:t>
      </w:r>
    </w:p>
    <w:p>
      <w:pPr>
        <w:numPr>
          <w:ilvl w:val="0"/>
          <w:numId w:val="2"/>
        </w:numPr>
      </w:pPr>
      <w:r>
        <w:rPr/>
        <w:t xml:space="preserve">Chargé / chargée de marketing et du développement</w:t>
      </w:r>
    </w:p>
    <w:p>
      <w:pPr>
        <w:numPr>
          <w:ilvl w:val="0"/>
          <w:numId w:val="2"/>
        </w:numPr>
      </w:pPr>
      <w:r>
        <w:rPr/>
        <w:t xml:space="preserve">Chef / fe de marque</w:t>
      </w:r>
    </w:p>
    <w:p>
      <w:pPr>
        <w:numPr>
          <w:ilvl w:val="0"/>
          <w:numId w:val="2"/>
        </w:numPr>
      </w:pPr>
      <w:r>
        <w:rPr/>
        <w:t xml:space="preserve">Responsable marketing web</w:t>
      </w:r>
    </w:p>
    <w:p>
      <w:pPr>
        <w:numPr>
          <w:ilvl w:val="0"/>
          <w:numId w:val="2"/>
        </w:numPr>
      </w:pPr>
      <w:r>
        <w:rPr/>
        <w:t xml:space="preserve">Responsable produits dérivés</w:t>
      </w:r>
    </w:p>
    <w:p>
      <w:pPr>
        <w:numPr>
          <w:ilvl w:val="0"/>
          <w:numId w:val="2"/>
        </w:numPr>
      </w:pPr>
      <w:r>
        <w:rPr/>
        <w:t xml:space="preserve">Chef de produit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M1705-Responsable marketing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 chargé / la chargée de marketing stratégique définit la stratégie marketing du groupe en combinant produits et marchés dans le respect de la ligne éditoriale. Il / elle repère, identifie et propose des projets d'innovation et de recherche en matière de services et de contenus, associant des expertises internes et externes.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Pilotage et suivi des plans d'action en matière de développement numérique                    </w:t>
      </w:r>
    </w:p>
    <w:p>
      <w:pPr>
        <w:numPr>
          <w:ilvl w:val="1"/>
          <w:numId w:val="3"/>
        </w:numPr>
      </w:pPr>
      <w:r>
        <w:rPr/>
        <w:t xml:space="preserve">Analyser les données et les indicateurs relatifs au développement des différents supports</w:t>
      </w:r>
    </w:p>
    <w:p>
      <w:pPr>
        <w:numPr>
          <w:ilvl w:val="1"/>
          <w:numId w:val="3"/>
        </w:numPr>
      </w:pPr>
      <w:r>
        <w:rPr/>
        <w:t xml:space="preserve">Analyser tous les éléments du mix produit sur son marché (positionnement, vente, prix, audience...)</w:t>
      </w:r>
    </w:p>
    <w:p>
      <w:pPr>
        <w:numPr>
          <w:ilvl w:val="0"/>
          <w:numId w:val="3"/>
        </w:numPr>
      </w:pPr>
      <w:r>
        <w:rPr/>
        <w:t xml:space="preserve">Définition de la marque globale et des produits                    </w:t>
      </w:r>
    </w:p>
    <w:p>
      <w:pPr>
        <w:numPr>
          <w:ilvl w:val="1"/>
          <w:numId w:val="3"/>
        </w:numPr>
      </w:pPr>
      <w:r>
        <w:rPr/>
        <w:t xml:space="preserve">Définir la politique de diversification de la marque (plus-produits, autres supports...)</w:t>
      </w:r>
    </w:p>
    <w:p>
      <w:pPr>
        <w:numPr>
          <w:ilvl w:val="1"/>
          <w:numId w:val="3"/>
        </w:numPr>
      </w:pPr>
      <w:r>
        <w:rPr/>
        <w:t xml:space="preserve">Définir les moyens de communication et de promotion</w:t>
      </w:r>
    </w:p>
    <w:p>
      <w:pPr>
        <w:numPr>
          <w:ilvl w:val="1"/>
          <w:numId w:val="3"/>
        </w:numPr>
      </w:pPr>
      <w:r>
        <w:rPr/>
        <w:t xml:space="preserve">Définir les objectifs d'image et de notoriété</w:t>
      </w:r>
    </w:p>
    <w:p>
      <w:pPr>
        <w:numPr>
          <w:ilvl w:val="1"/>
          <w:numId w:val="3"/>
        </w:numPr>
      </w:pPr>
      <w:r>
        <w:rPr/>
        <w:t xml:space="preserve">Diffuser et faire connaitre la stratégie de marque en interne</w:t>
      </w:r>
    </w:p>
    <w:p>
      <w:pPr>
        <w:numPr>
          <w:ilvl w:val="1"/>
          <w:numId w:val="3"/>
        </w:numPr>
      </w:pPr>
      <w:r>
        <w:rPr/>
        <w:t xml:space="preserve">Formaliser l'identité de la marque</w:t>
      </w:r>
    </w:p>
    <w:p>
      <w:pPr>
        <w:numPr>
          <w:ilvl w:val="1"/>
          <w:numId w:val="3"/>
        </w:numPr>
      </w:pPr>
      <w:r>
        <w:rPr/>
        <w:t xml:space="preserve">Proposer un plan d'action marketing et communication (dont le mix produit)</w:t>
      </w:r>
    </w:p>
    <w:p>
      <w:pPr>
        <w:numPr>
          <w:ilvl w:val="0"/>
          <w:numId w:val="3"/>
        </w:numPr>
      </w:pPr>
      <w:r>
        <w:rPr/>
        <w:t xml:space="preserve">Définition de la stratégie et des projets d'édition numérique            </w:t>
      </w:r>
    </w:p>
    <w:p>
      <w:pPr>
        <w:numPr>
          <w:ilvl w:val="0"/>
          <w:numId w:val="3"/>
        </w:numPr>
      </w:pPr>
      <w:r>
        <w:rPr/>
        <w:t xml:space="preserve">Génération de sources de revenus additionnels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En fonction de la nature des projets, le chargé de marketing stratégique peut être amené à coordonner de nombreux interlocuteurs, internes et externes.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Repérer les innovations qui justifient d'être testées et exploitées dans son domaine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Définir les objectifs à proposer (en volume, en valeur) dans un business plan            </w:t>
      </w:r>
    </w:p>
    <w:p>
      <w:pPr>
        <w:numPr>
          <w:ilvl w:val="0"/>
          <w:numId w:val="5"/>
        </w:numPr>
      </w:pPr>
      <w:r>
        <w:rPr/>
        <w:t xml:space="preserve">Traduire l'identité de la marque et des produits en projet marketing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Développer des relations de travail solides et des partenariats avec les départements internes et les différents intervenants            </w:t>
      </w:r>
    </w:p>
    <w:p>
      <w:pPr>
        <w:numPr>
          <w:ilvl w:val="0"/>
          <w:numId w:val="6"/>
        </w:numPr>
      </w:pPr>
      <w:r>
        <w:rPr/>
        <w:t xml:space="preserve">Piloter et coordonner un grand nombre d'acteurs            </w:t>
      </w:r>
    </w:p>
    <w:p>
      <w:pPr>
        <w:numPr>
          <w:ilvl w:val="0"/>
          <w:numId w:val="6"/>
        </w:numPr>
      </w:pPr>
      <w:r>
        <w:rPr/>
        <w:t xml:space="preserve">Créer et entretenir un réseau de relations professionnelles entre les équipes éditoriales et techniques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Communication et conduite de projets            </w:t>
      </w:r>
    </w:p>
    <w:p>
      <w:pPr>
        <w:numPr>
          <w:ilvl w:val="0"/>
          <w:numId w:val="7"/>
        </w:numPr>
      </w:pPr>
      <w:r>
        <w:rPr/>
        <w:t xml:space="preserve">Environnement professionnel                    </w:t>
      </w:r>
    </w:p>
    <w:p>
      <w:pPr>
        <w:numPr>
          <w:ilvl w:val="1"/>
          <w:numId w:val="7"/>
        </w:numPr>
      </w:pPr>
      <w:r>
        <w:rPr/>
        <w:t xml:space="preserve">Connaissance des fournisseurs, des prestataires et des pratiques commerciales</w:t>
      </w:r>
    </w:p>
    <w:p>
      <w:pPr>
        <w:numPr>
          <w:ilvl w:val="1"/>
          <w:numId w:val="7"/>
        </w:numPr>
      </w:pPr>
      <w:r>
        <w:rPr/>
        <w:t xml:space="preserve">Connaissance des publics, de leurs attentes et comportements de lecture</w:t>
      </w:r>
    </w:p>
    <w:p>
      <w:pPr>
        <w:numPr>
          <w:ilvl w:val="1"/>
          <w:numId w:val="7"/>
        </w:numPr>
      </w:pPr>
      <w:r>
        <w:rPr/>
        <w:t xml:space="preserve">Gammes de produits et services de l'entreprise</w:t>
      </w:r>
    </w:p>
    <w:p>
      <w:pPr>
        <w:numPr>
          <w:ilvl w:val="0"/>
          <w:numId w:val="7"/>
        </w:numPr>
      </w:pPr>
      <w:r>
        <w:rPr/>
        <w:t xml:space="preserve">Statistiques et reporting            </w:t>
      </w:r>
    </w:p>
    <w:p>
      <w:pPr>
        <w:numPr>
          <w:ilvl w:val="0"/>
          <w:numId w:val="7"/>
        </w:numPr>
      </w:pPr>
      <w:r>
        <w:rPr/>
        <w:t xml:space="preserve">Techniques d'achat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Bac + 5 dans les domaines du marketing, du commerce et de la gestion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Chargé / la chargée de marketing éditorial</w:t>
      </w:r>
    </w:p>
    <w:p>
      <w:pPr>
        <w:numPr>
          <w:ilvl w:val="0"/>
          <w:numId w:val="8"/>
        </w:numPr>
      </w:pPr>
      <w:r>
        <w:rPr/>
        <w:t xml:space="preserve">Chargé / chargée de l'acquisition d'audience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9"/>
        </w:numPr>
      </w:pPr>
      <w:r>
        <w:rPr/>
        <w:t xml:space="preserve">Planneur / planneuse stratégique (Publicité)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Chargé / chargée de marketing stratégique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C3C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DAA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0A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AA3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027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3F6E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8613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D00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M170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2024-12-11T13:30:10+00:00</dcterms:created>
  <dcterms:modified xsi:type="dcterms:W3CDTF">2024-12-11T13:30:10+00:00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